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DC2357" w:rsidRPr="00C05648" w:rsidRDefault="00DC2357" w:rsidP="00EA502C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О комплексном развитии 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 в квартале, ограниченном улицами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Бундурина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Пушкинская, </w:t>
      </w:r>
      <w:r w:rsidR="00EA502C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Свободы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A502C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и </w:t>
      </w:r>
      <w:r w:rsidR="00EA502C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Гоголевская</w:t>
      </w:r>
    </w:p>
    <w:p w:rsidR="00DC2357" w:rsidRDefault="00DC2357" w:rsidP="00DC2357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DC2357" w:rsidRPr="009744A7" w:rsidRDefault="00DC2357" w:rsidP="00DC2357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DC2357" w:rsidRPr="009744A7" w:rsidRDefault="00DC2357" w:rsidP="00DC235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городской округ </w:t>
      </w:r>
      <w:r w:rsidRPr="009744A7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DC2357" w:rsidRPr="009744A7" w:rsidRDefault="00DC2357" w:rsidP="00DC2357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развитие 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, в квартале, ограниченном улицами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Бундурина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>, Пушкинская, Свободы и Гоголевская,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>
        <w:rPr>
          <w:rFonts w:ascii="PT Astra Serif" w:hAnsi="PT Astra Serif"/>
          <w:sz w:val="28"/>
          <w:szCs w:val="28"/>
          <w:lang w:eastAsia="ru-RU"/>
        </w:rPr>
        <w:t xml:space="preserve">3841 </w:t>
      </w:r>
      <w:r w:rsidRPr="009744A7">
        <w:rPr>
          <w:rFonts w:ascii="PT Astra Serif" w:hAnsi="PT Astra Serif"/>
          <w:sz w:val="28"/>
          <w:szCs w:val="28"/>
        </w:rPr>
        <w:t>кв.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м 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DC2357" w:rsidRDefault="00DC2357" w:rsidP="00DC235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Определить </w:t>
      </w:r>
      <w:r>
        <w:rPr>
          <w:rFonts w:ascii="PT Astra Serif" w:hAnsi="PT Astra Serif"/>
          <w:sz w:val="28"/>
          <w:szCs w:val="28"/>
        </w:rPr>
        <w:t>п</w:t>
      </w:r>
      <w:r w:rsidRPr="00210BBE">
        <w:rPr>
          <w:rFonts w:ascii="PT Astra Serif" w:hAnsi="PT Astra Serif"/>
          <w:sz w:val="28"/>
          <w:szCs w:val="28"/>
        </w:rPr>
        <w:t>еречень объек</w:t>
      </w:r>
      <w:r>
        <w:rPr>
          <w:rFonts w:ascii="PT Astra Serif" w:hAnsi="PT Astra Serif"/>
          <w:sz w:val="28"/>
          <w:szCs w:val="28"/>
        </w:rPr>
        <w:t>тов капитального строительства</w:t>
      </w:r>
      <w:r w:rsidRPr="00210BB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расположенных в границах территории, подлежащей к</w:t>
      </w:r>
      <w:r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>
        <w:rPr>
          <w:rFonts w:ascii="PT Astra Serif" w:hAnsi="PT Astra Serif"/>
          <w:sz w:val="28"/>
          <w:szCs w:val="28"/>
          <w:lang w:eastAsia="ru-RU"/>
        </w:rPr>
        <w:t xml:space="preserve">му развитию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210BBE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</w:t>
      </w:r>
      <w:r w:rsidRPr="009744A7">
        <w:rPr>
          <w:rFonts w:ascii="PT Astra Serif" w:hAnsi="PT Astra Serif"/>
          <w:sz w:val="28"/>
          <w:szCs w:val="28"/>
        </w:rPr>
        <w:t xml:space="preserve"> (приложение №2).</w:t>
      </w:r>
    </w:p>
    <w:p w:rsidR="00DC2357" w:rsidRPr="009744A7" w:rsidRDefault="00DC2357" w:rsidP="00DC235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Pr="009744A7">
        <w:rPr>
          <w:rFonts w:ascii="PT Astra Serif" w:hAnsi="PT Astra Serif"/>
          <w:sz w:val="28"/>
          <w:szCs w:val="28"/>
        </w:rPr>
        <w:t>Определить</w:t>
      </w:r>
      <w:r>
        <w:rPr>
          <w:rFonts w:ascii="PT Astra Serif" w:hAnsi="PT Astra Serif"/>
          <w:sz w:val="28"/>
          <w:szCs w:val="28"/>
        </w:rPr>
        <w:t xml:space="preserve"> перечень объектов культурного наследия, подлежащих сохранению в соответствии с законодательством Российской Федерации </w:t>
      </w:r>
      <w:r>
        <w:rPr>
          <w:rFonts w:ascii="PT Astra Serif" w:hAnsi="PT Astra Serif"/>
          <w:sz w:val="28"/>
          <w:szCs w:val="28"/>
        </w:rPr>
        <w:br/>
        <w:t xml:space="preserve">об объектах культурного наследия, расположенных в границах территории, </w:t>
      </w:r>
      <w:r>
        <w:rPr>
          <w:rFonts w:ascii="PT Astra Serif" w:hAnsi="PT Astra Serif"/>
          <w:sz w:val="28"/>
          <w:szCs w:val="28"/>
        </w:rPr>
        <w:br/>
        <w:t>подлежащей к</w:t>
      </w:r>
      <w:r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>
        <w:rPr>
          <w:rFonts w:ascii="PT Astra Serif" w:hAnsi="PT Astra Serif"/>
          <w:sz w:val="28"/>
          <w:szCs w:val="28"/>
          <w:lang w:eastAsia="ru-RU"/>
        </w:rPr>
        <w:t xml:space="preserve">му развитию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</w:rPr>
        <w:t xml:space="preserve"> (приложение №3</w:t>
      </w:r>
      <w:r w:rsidRPr="009744A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4. </w:t>
      </w:r>
      <w:r w:rsidRPr="009744A7">
        <w:rPr>
          <w:rFonts w:ascii="PT Astra Serif" w:hAnsi="PT Astra Serif"/>
          <w:sz w:val="28"/>
          <w:szCs w:val="28"/>
        </w:rPr>
        <w:t xml:space="preserve">Определить </w:t>
      </w:r>
      <w:r w:rsidR="00FF0E7B">
        <w:rPr>
          <w:rFonts w:ascii="PT Astra Serif" w:hAnsi="PT Astra Serif"/>
          <w:sz w:val="28"/>
          <w:szCs w:val="28"/>
        </w:rPr>
        <w:t>о</w:t>
      </w:r>
      <w:r w:rsidR="00FF0E7B" w:rsidRPr="009005EE">
        <w:rPr>
          <w:rFonts w:ascii="PT Astra Serif" w:hAnsi="PT Astra Serif"/>
          <w:sz w:val="28"/>
          <w:szCs w:val="28"/>
        </w:rPr>
        <w:t>сновные</w:t>
      </w:r>
      <w:r w:rsidR="00FF0E7B">
        <w:rPr>
          <w:rFonts w:ascii="PT Astra Serif" w:hAnsi="PT Astra Serif"/>
          <w:sz w:val="28"/>
          <w:szCs w:val="28"/>
        </w:rPr>
        <w:t xml:space="preserve"> и условно разрешенные</w:t>
      </w:r>
      <w:r w:rsidR="00FF0E7B" w:rsidRPr="009005EE">
        <w:rPr>
          <w:rFonts w:ascii="PT Astra Serif" w:hAnsi="PT Astra Serif"/>
          <w:sz w:val="28"/>
          <w:szCs w:val="28"/>
        </w:rPr>
        <w:t xml:space="preserve"> виды использования земельных участков</w:t>
      </w:r>
      <w:r w:rsidRPr="009744A7">
        <w:rPr>
          <w:rFonts w:ascii="PT Astra Serif" w:hAnsi="PT Astra Serif"/>
          <w:sz w:val="28"/>
          <w:szCs w:val="28"/>
        </w:rPr>
        <w:t xml:space="preserve"> и объектов капитального строительства, которые могут быть выбраны</w:t>
      </w:r>
      <w:r w:rsidR="00FF0E7B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при реализации решения о комплексном разви</w:t>
      </w:r>
      <w:r w:rsidR="00FF0E7B">
        <w:rPr>
          <w:rFonts w:ascii="PT Astra Serif" w:hAnsi="PT Astra Serif"/>
          <w:sz w:val="28"/>
          <w:szCs w:val="28"/>
        </w:rPr>
        <w:t xml:space="preserve">тии территории жилой застройки, </w:t>
      </w:r>
      <w:r w:rsidRPr="009744A7">
        <w:rPr>
          <w:rFonts w:ascii="PT Astra Serif" w:hAnsi="PT Astra Serif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eastAsiaTheme="minorHAnsi" w:hAnsi="PT Astra Serif" w:cs="Arial"/>
          <w:sz w:val="28"/>
          <w:szCs w:val="28"/>
        </w:rPr>
        <w:t>расчетный объем строительства</w:t>
      </w:r>
      <w:r w:rsidRPr="009744A7">
        <w:rPr>
          <w:rFonts w:ascii="PT Astra Serif" w:hAnsi="PT Astra Serif"/>
          <w:sz w:val="28"/>
          <w:szCs w:val="28"/>
        </w:rPr>
        <w:t xml:space="preserve"> в границах </w:t>
      </w:r>
      <w:r>
        <w:rPr>
          <w:rFonts w:ascii="PT Astra Serif" w:hAnsi="PT Astra Serif"/>
          <w:sz w:val="28"/>
          <w:szCs w:val="28"/>
        </w:rPr>
        <w:t xml:space="preserve">территории жилой застройки </w:t>
      </w:r>
      <w:r>
        <w:rPr>
          <w:rFonts w:ascii="PT Astra Serif" w:hAnsi="PT Astra Serif"/>
          <w:sz w:val="28"/>
          <w:szCs w:val="28"/>
          <w:lang w:eastAsia="ru-RU"/>
        </w:rPr>
        <w:t xml:space="preserve">в квартале, ограниченном улицами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Бундурина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>, Пушкинская, Свободы и Гоголевская</w:t>
      </w:r>
      <w:r>
        <w:rPr>
          <w:rFonts w:ascii="PT Astra Serif" w:hAnsi="PT Astra Serif"/>
          <w:sz w:val="28"/>
          <w:szCs w:val="28"/>
        </w:rPr>
        <w:t xml:space="preserve"> (приложение №4</w:t>
      </w:r>
      <w:r w:rsidRPr="009744A7">
        <w:rPr>
          <w:rFonts w:ascii="PT Astra Serif" w:hAnsi="PT Astra Serif"/>
          <w:sz w:val="28"/>
          <w:szCs w:val="28"/>
        </w:rPr>
        <w:t>).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A0BBA">
        <w:rPr>
          <w:rFonts w:ascii="PT Astra Serif" w:hAnsi="PT Astra Serif"/>
          <w:sz w:val="28"/>
          <w:szCs w:val="28"/>
        </w:rPr>
        <w:lastRenderedPageBreak/>
        <w:t>5. Предельный срок реализации решения о комплексном развитии терр</w:t>
      </w:r>
      <w:r>
        <w:rPr>
          <w:rFonts w:ascii="PT Astra Serif" w:hAnsi="PT Astra Serif"/>
          <w:sz w:val="28"/>
          <w:szCs w:val="28"/>
        </w:rPr>
        <w:t>итории</w:t>
      </w:r>
      <w:r w:rsidRPr="00BA0BBA">
        <w:rPr>
          <w:rFonts w:ascii="PT Astra Serif" w:hAnsi="PT Astra Serif"/>
          <w:sz w:val="28"/>
          <w:szCs w:val="28"/>
        </w:rPr>
        <w:t xml:space="preserve"> жилой застройки составляет </w:t>
      </w:r>
      <w:r>
        <w:rPr>
          <w:rFonts w:ascii="PT Astra Serif" w:hAnsi="PT Astra Serif"/>
          <w:sz w:val="28"/>
          <w:szCs w:val="28"/>
        </w:rPr>
        <w:t>5</w:t>
      </w:r>
      <w:r w:rsidRPr="00BA0BBA">
        <w:rPr>
          <w:rFonts w:ascii="PT Astra Serif" w:hAnsi="PT Astra Serif"/>
          <w:sz w:val="28"/>
          <w:szCs w:val="28"/>
        </w:rPr>
        <w:t xml:space="preserve"> лет.</w:t>
      </w:r>
    </w:p>
    <w:p w:rsidR="00DC2357" w:rsidRDefault="00DC2357" w:rsidP="00DC2357">
      <w:pPr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A0BBA">
        <w:rPr>
          <w:rFonts w:ascii="PT Astra Serif" w:hAnsi="PT Astra Serif"/>
          <w:sz w:val="28"/>
          <w:szCs w:val="28"/>
        </w:rPr>
        <w:t xml:space="preserve">6. </w:t>
      </w:r>
      <w:r w:rsidRPr="00BA0BBA">
        <w:rPr>
          <w:rFonts w:ascii="PT Astra Serif" w:eastAsiaTheme="minorHAnsi" w:hAnsi="PT Astra Serif" w:cs="PT Astra Serif"/>
          <w:sz w:val="28"/>
          <w:szCs w:val="28"/>
        </w:rPr>
        <w:t xml:space="preserve">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в отношении территории, подлежащей комплексному развитию градостроительным регламентом </w:t>
      </w:r>
      <w:r w:rsidRPr="00BA0BBA">
        <w:rPr>
          <w:rFonts w:ascii="PT Astra Serif" w:eastAsiaTheme="minorHAnsi" w:hAnsi="PT Astra Serif" w:cs="PT Astra Serif"/>
          <w:sz w:val="28"/>
          <w:szCs w:val="28"/>
        </w:rPr>
        <w:br/>
        <w:t>не установлены.</w:t>
      </w:r>
    </w:p>
    <w:p w:rsidR="00DC2357" w:rsidRPr="009744A7" w:rsidRDefault="00DC2357" w:rsidP="00DC2357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7. </w:t>
      </w:r>
      <w:r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</w:t>
      </w:r>
      <w:r>
        <w:rPr>
          <w:rFonts w:ascii="PT Astra Serif" w:hAnsi="PT Astra Serif"/>
          <w:sz w:val="28"/>
          <w:szCs w:val="28"/>
        </w:rPr>
        <w:t>территории</w:t>
      </w:r>
      <w:r w:rsidRPr="009744A7">
        <w:rPr>
          <w:rFonts w:ascii="PT Astra Serif" w:hAnsi="PT Astra Serif"/>
          <w:sz w:val="28"/>
          <w:szCs w:val="28"/>
        </w:rPr>
        <w:t xml:space="preserve"> жилой 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DC2357" w:rsidRPr="009744A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8. </w:t>
      </w:r>
      <w:r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 жилой застройки, предусмотренных Градостроительным кодексом Российской Федерации.</w:t>
      </w:r>
    </w:p>
    <w:p w:rsidR="00DC2357" w:rsidRPr="009744A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9. </w:t>
      </w:r>
      <w:r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территории </w:t>
      </w:r>
      <w:r w:rsidRPr="009744A7">
        <w:rPr>
          <w:rFonts w:ascii="PT Astra Serif" w:hAnsi="PT Astra Serif"/>
          <w:sz w:val="28"/>
          <w:szCs w:val="28"/>
          <w:lang w:eastAsia="ru-RU"/>
        </w:rPr>
        <w:t>жилой застройки.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10. </w:t>
      </w:r>
      <w:r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Pr="009744A7">
        <w:rPr>
          <w:rFonts w:ascii="PT Astra Serif" w:hAnsi="PT Astra Serif"/>
          <w:sz w:val="28"/>
          <w:szCs w:val="28"/>
        </w:rPr>
        <w:br/>
        <w:t xml:space="preserve">на </w:t>
      </w:r>
      <w:r>
        <w:rPr>
          <w:rFonts w:ascii="PT Astra Serif" w:hAnsi="PT Astra Serif"/>
          <w:sz w:val="28"/>
          <w:szCs w:val="28"/>
        </w:rPr>
        <w:t xml:space="preserve">первого </w:t>
      </w:r>
      <w:r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DC2357" w:rsidRPr="009744A7" w:rsidRDefault="00DC2357" w:rsidP="00DC23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11. 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DC2357" w:rsidRPr="009744A7" w:rsidRDefault="00DC2357" w:rsidP="00DC23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12. </w:t>
      </w:r>
      <w:r w:rsidRPr="009744A7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DC2357" w:rsidRPr="009744A7" w:rsidRDefault="00DC2357" w:rsidP="00DC235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C2357" w:rsidRPr="00BE74D6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DC2357" w:rsidRPr="00BE74D6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DC2357" w:rsidRPr="00BE74D6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DC2357" w:rsidRDefault="00DC2357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6A76F4" w:rsidRPr="00BE74D6" w:rsidRDefault="006A76F4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DC2357" w:rsidRDefault="00DC2357" w:rsidP="00DC2357">
      <w:pPr>
        <w:pStyle w:val="a4"/>
        <w:jc w:val="center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>Границы комплексного разви</w:t>
      </w:r>
      <w:r>
        <w:rPr>
          <w:rFonts w:ascii="PT Astra Serif" w:hAnsi="PT Astra Serif" w:cs="Times New Roman"/>
          <w:sz w:val="28"/>
          <w:szCs w:val="28"/>
        </w:rPr>
        <w:t xml:space="preserve">тия территории жилой застройки в квартале, ограниченном улицами </w:t>
      </w:r>
      <w:proofErr w:type="spellStart"/>
      <w:r>
        <w:rPr>
          <w:rFonts w:ascii="PT Astra Serif" w:hAnsi="PT Astra Serif" w:cs="Times New Roman"/>
          <w:sz w:val="28"/>
          <w:szCs w:val="28"/>
        </w:rPr>
        <w:t>Бундурина</w:t>
      </w:r>
      <w:proofErr w:type="spellEnd"/>
      <w:r>
        <w:rPr>
          <w:rFonts w:ascii="PT Astra Serif" w:hAnsi="PT Astra Serif" w:cs="Times New Roman"/>
          <w:sz w:val="28"/>
          <w:szCs w:val="28"/>
        </w:rPr>
        <w:t>, Пушкинская, Свободы и Гоголевская</w:t>
      </w:r>
    </w:p>
    <w:p w:rsidR="00DC2357" w:rsidRPr="00BE74D6" w:rsidRDefault="00DC2357" w:rsidP="00DC2357">
      <w:pPr>
        <w:pStyle w:val="a4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2357" w:rsidRDefault="00A57FA9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177070" cy="5829300"/>
            <wp:effectExtent l="19050" t="19050" r="2413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ундурина карт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0180" cy="583280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144C5" w:rsidRPr="00BE74D6" w:rsidRDefault="001144C5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</w:p>
    <w:p w:rsidR="001144C5" w:rsidRDefault="001144C5" w:rsidP="001144C5">
      <w:pPr>
        <w:pStyle w:val="a4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9B34A0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0BA57" wp14:editId="26E9834F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B68D06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9B34A0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proofErr w:type="spellStart"/>
      <w:r w:rsidR="005D20FB">
        <w:rPr>
          <w:rFonts w:ascii="PT Astra Serif" w:hAnsi="PT Astra Serif" w:cs="Times New Roman"/>
          <w:sz w:val="28"/>
          <w:szCs w:val="28"/>
        </w:rPr>
        <w:t>Бундурина</w:t>
      </w:r>
      <w:proofErr w:type="spellEnd"/>
      <w:r w:rsidR="005D20FB">
        <w:rPr>
          <w:rFonts w:ascii="PT Astra Serif" w:hAnsi="PT Astra Serif" w:cs="Times New Roman"/>
          <w:sz w:val="28"/>
          <w:szCs w:val="28"/>
        </w:rPr>
        <w:t>, Пушкинская, Свободы и Гоголевская</w:t>
      </w:r>
    </w:p>
    <w:p w:rsidR="001144C5" w:rsidRPr="009B34A0" w:rsidRDefault="001144C5" w:rsidP="001144C5">
      <w:pPr>
        <w:pStyle w:val="a4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144C5" w:rsidRDefault="001144C5" w:rsidP="001144C5">
      <w:pPr>
        <w:pStyle w:val="a4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9B34A0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F3B9F" wp14:editId="4B7F3F5E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D1C99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9B34A0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="005D20FB">
        <w:rPr>
          <w:rFonts w:ascii="PT Astra Serif" w:hAnsi="PT Astra Serif" w:cs="Times New Roman"/>
          <w:sz w:val="28"/>
          <w:szCs w:val="28"/>
        </w:rPr>
        <w:br/>
        <w:t xml:space="preserve">в квартале, ограниченном улицами </w:t>
      </w:r>
      <w:proofErr w:type="spellStart"/>
      <w:r w:rsidR="005D20FB">
        <w:rPr>
          <w:rFonts w:ascii="PT Astra Serif" w:hAnsi="PT Astra Serif" w:cs="Times New Roman"/>
          <w:sz w:val="28"/>
          <w:szCs w:val="28"/>
        </w:rPr>
        <w:t>Бундурина</w:t>
      </w:r>
      <w:proofErr w:type="spellEnd"/>
      <w:r w:rsidR="005D20FB">
        <w:rPr>
          <w:rFonts w:ascii="PT Astra Serif" w:hAnsi="PT Astra Serif" w:cs="Times New Roman"/>
          <w:sz w:val="28"/>
          <w:szCs w:val="28"/>
        </w:rPr>
        <w:t>, Пушкинская, Свободы и Гоголевская</w:t>
      </w:r>
    </w:p>
    <w:p w:rsidR="00DC2357" w:rsidRPr="00997A7F" w:rsidRDefault="00DC2357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  <w:r w:rsidRPr="00997A7F">
        <w:rPr>
          <w:rFonts w:ascii="PT Astra Serif" w:hAnsi="PT Astra Serif" w:cs="Times New Roman"/>
          <w:sz w:val="28"/>
          <w:szCs w:val="28"/>
        </w:rPr>
        <w:t xml:space="preserve">Ведомость координат поворотных точек территории комплексного развития </w:t>
      </w:r>
    </w:p>
    <w:p w:rsidR="00DC2357" w:rsidRPr="00BE74D6" w:rsidRDefault="00DC2357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  <w:r w:rsidRPr="00997A7F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DC2357" w:rsidRDefault="00DC2357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DC2357" w:rsidRPr="00BE74D6" w:rsidTr="00C76763">
        <w:tc>
          <w:tcPr>
            <w:tcW w:w="1555" w:type="dxa"/>
          </w:tcPr>
          <w:p w:rsidR="00DC2357" w:rsidRPr="00803819" w:rsidRDefault="00DC2357" w:rsidP="00C76763">
            <w:pPr>
              <w:pStyle w:val="a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03819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DC2357" w:rsidRPr="00803819" w:rsidRDefault="00DC2357" w:rsidP="00C76763">
            <w:pPr>
              <w:pStyle w:val="a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03819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DC2357" w:rsidRPr="00803819" w:rsidRDefault="00DC2357" w:rsidP="00C76763">
            <w:pPr>
              <w:pStyle w:val="a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03819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eastAsiaTheme="minorHAnsi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743602.17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261619.91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743581.65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261607.62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743563.20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261596.57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743538.95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261581.67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743535.69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261579.92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743532.62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261577.97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743527.46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261575.04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743541.65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261552.46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743551.45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261536.87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743585.95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261558.60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743585.92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261558.64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743604.48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261570.23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743625.02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261583.08</w:t>
            </w:r>
          </w:p>
        </w:tc>
      </w:tr>
      <w:tr w:rsidR="00DC2357" w:rsidRPr="00BE74D6" w:rsidTr="00C76763">
        <w:tc>
          <w:tcPr>
            <w:tcW w:w="1555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eastAsiaTheme="minorHAnsi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743602.17</w:t>
            </w:r>
          </w:p>
        </w:tc>
        <w:tc>
          <w:tcPr>
            <w:tcW w:w="3821" w:type="dxa"/>
          </w:tcPr>
          <w:p w:rsidR="00DC2357" w:rsidRPr="008647C9" w:rsidRDefault="00DC2357" w:rsidP="00C76763">
            <w:pPr>
              <w:spacing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647C9">
              <w:rPr>
                <w:rFonts w:ascii="PT Astra Serif" w:hAnsi="PT Astra Serif"/>
                <w:sz w:val="28"/>
                <w:szCs w:val="28"/>
              </w:rPr>
              <w:t>261619.91</w:t>
            </w:r>
          </w:p>
        </w:tc>
      </w:tr>
    </w:tbl>
    <w:p w:rsidR="00DC2357" w:rsidRDefault="00DC2357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DC2357" w:rsidRDefault="00DC2357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Общая п</w:t>
      </w:r>
      <w:r w:rsidRPr="00BE74D6">
        <w:rPr>
          <w:rFonts w:ascii="PT Astra Serif" w:hAnsi="PT Astra Serif" w:cs="Times New Roman"/>
          <w:sz w:val="28"/>
          <w:szCs w:val="28"/>
        </w:rPr>
        <w:t xml:space="preserve">лощадь </w:t>
      </w:r>
      <w:r>
        <w:rPr>
          <w:rFonts w:ascii="PT Astra Serif" w:hAnsi="PT Astra Serif" w:cs="Times New Roman"/>
          <w:sz w:val="28"/>
          <w:szCs w:val="28"/>
        </w:rPr>
        <w:t>территории</w:t>
      </w:r>
      <w:r w:rsidRPr="00BE74D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подлежащей </w:t>
      </w:r>
      <w:r w:rsidRPr="00BE74D6">
        <w:rPr>
          <w:rFonts w:ascii="PT Astra Serif" w:hAnsi="PT Astra Serif" w:cs="Times New Roman"/>
          <w:sz w:val="28"/>
          <w:szCs w:val="28"/>
        </w:rPr>
        <w:t>комплексно</w:t>
      </w:r>
      <w:r>
        <w:rPr>
          <w:rFonts w:ascii="PT Astra Serif" w:hAnsi="PT Astra Serif" w:cs="Times New Roman"/>
          <w:sz w:val="28"/>
          <w:szCs w:val="28"/>
        </w:rPr>
        <w:t>му развитию: 3841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>
        <w:rPr>
          <w:rFonts w:ascii="PT Astra Serif" w:hAnsi="PT Astra Serif" w:cs="Times New Roman"/>
          <w:sz w:val="28"/>
          <w:szCs w:val="28"/>
        </w:rPr>
        <w:t xml:space="preserve"> м</w:t>
      </w:r>
    </w:p>
    <w:p w:rsidR="001144C5" w:rsidRDefault="001144C5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1144C5" w:rsidRDefault="001144C5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DC2357" w:rsidRDefault="00DC2357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1144C5" w:rsidRDefault="001144C5" w:rsidP="00DC2357">
      <w:pPr>
        <w:pStyle w:val="a4"/>
        <w:jc w:val="center"/>
        <w:rPr>
          <w:rFonts w:ascii="PT Astra Serif" w:hAnsi="PT Astra Serif"/>
          <w:sz w:val="28"/>
          <w:szCs w:val="28"/>
        </w:rPr>
      </w:pPr>
    </w:p>
    <w:p w:rsidR="00DC2357" w:rsidRPr="009744A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30890" w:rsidRDefault="00030890"/>
    <w:p w:rsidR="00DC2357" w:rsidRDefault="00DC2357"/>
    <w:p w:rsidR="00DC2357" w:rsidRDefault="00DC2357"/>
    <w:p w:rsidR="00DC2357" w:rsidRDefault="00DC2357"/>
    <w:p w:rsidR="00DC2357" w:rsidRDefault="00DC2357"/>
    <w:p w:rsidR="00DC2357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  <w:sectPr w:rsidR="00DC2357" w:rsidSect="002C61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Приложение №2</w:t>
      </w: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1B56B2" w:rsidRPr="00C16923" w:rsidRDefault="001B56B2" w:rsidP="00DC235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>Перечень объектов капитального строительства, рас</w:t>
      </w:r>
      <w:r>
        <w:rPr>
          <w:rFonts w:ascii="PT Astra Serif" w:hAnsi="PT Astra Serif"/>
          <w:sz w:val="28"/>
          <w:szCs w:val="28"/>
        </w:rPr>
        <w:t>положенных в границах территории</w:t>
      </w:r>
      <w:r w:rsidRPr="00210BBE">
        <w:rPr>
          <w:rFonts w:ascii="PT Astra Serif" w:hAnsi="PT Astra Serif"/>
          <w:sz w:val="28"/>
          <w:szCs w:val="28"/>
        </w:rPr>
        <w:t xml:space="preserve">, </w:t>
      </w:r>
      <w:r w:rsidRPr="00210BB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подлежащей к</w:t>
      </w:r>
      <w:r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>
        <w:rPr>
          <w:rFonts w:ascii="PT Astra Serif" w:hAnsi="PT Astra Serif"/>
          <w:sz w:val="28"/>
          <w:szCs w:val="28"/>
          <w:lang w:eastAsia="ru-RU"/>
        </w:rPr>
        <w:t xml:space="preserve">му развитию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210BBE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</w:t>
      </w:r>
    </w:p>
    <w:p w:rsidR="0012164E" w:rsidRDefault="0012164E" w:rsidP="00DC23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6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268"/>
        <w:gridCol w:w="1559"/>
        <w:gridCol w:w="1134"/>
        <w:gridCol w:w="2268"/>
        <w:gridCol w:w="2268"/>
        <w:gridCol w:w="992"/>
        <w:gridCol w:w="1560"/>
      </w:tblGrid>
      <w:tr w:rsidR="00DC2357" w:rsidRPr="003D1E4C" w:rsidTr="0012164E">
        <w:trPr>
          <w:trHeight w:val="2028"/>
          <w:jc w:val="center"/>
        </w:trPr>
        <w:tc>
          <w:tcPr>
            <w:tcW w:w="562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1134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Адрес объекта капитального строительства</w:t>
            </w:r>
          </w:p>
        </w:tc>
        <w:tc>
          <w:tcPr>
            <w:tcW w:w="992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Сведения </w:t>
            </w:r>
          </w:p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о сносе/</w:t>
            </w:r>
          </w:p>
          <w:p w:rsidR="00DC2357" w:rsidRPr="0012164E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реконструкции объекта капитального строительства</w:t>
            </w:r>
          </w:p>
        </w:tc>
      </w:tr>
      <w:tr w:rsidR="00DC2357" w:rsidRPr="003D1E4C" w:rsidTr="0012164E">
        <w:trPr>
          <w:trHeight w:val="1491"/>
          <w:jc w:val="center"/>
        </w:trPr>
        <w:tc>
          <w:tcPr>
            <w:tcW w:w="562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 w:cs="Arial"/>
                <w:color w:val="252625"/>
                <w:sz w:val="24"/>
                <w:szCs w:val="24"/>
                <w:shd w:val="clear" w:color="auto" w:fill="FFFFFF"/>
              </w:rPr>
              <w:t>71:30:040119:143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г. Тула, </w:t>
            </w:r>
            <w:r w:rsidRPr="0012164E">
              <w:rPr>
                <w:rFonts w:ascii="PT Astra Serif" w:hAnsi="PT Astra Serif"/>
                <w:sz w:val="24"/>
                <w:szCs w:val="24"/>
              </w:rPr>
              <w:br/>
              <w:t>Советский район,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 w:rsidRPr="0012164E">
              <w:rPr>
                <w:rFonts w:ascii="PT Astra Serif" w:hAnsi="PT Astra Serif"/>
                <w:sz w:val="24"/>
                <w:szCs w:val="24"/>
              </w:rPr>
              <w:t>Бундурина</w:t>
            </w:r>
            <w:proofErr w:type="spellEnd"/>
            <w:r w:rsidRPr="0012164E">
              <w:rPr>
                <w:rFonts w:ascii="PT Astra Serif" w:hAnsi="PT Astra Serif"/>
                <w:sz w:val="24"/>
                <w:szCs w:val="24"/>
              </w:rPr>
              <w:t>/Гоголевская, д.27/78</w:t>
            </w:r>
          </w:p>
        </w:tc>
        <w:tc>
          <w:tcPr>
            <w:tcW w:w="1559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многоквартирный дом</w:t>
            </w:r>
          </w:p>
        </w:tc>
        <w:tc>
          <w:tcPr>
            <w:tcW w:w="1134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color w:val="252625"/>
                <w:sz w:val="24"/>
                <w:szCs w:val="24"/>
                <w:shd w:val="clear" w:color="auto" w:fill="FFFFFF"/>
              </w:rPr>
            </w:pPr>
            <w:r w:rsidRPr="0012164E">
              <w:rPr>
                <w:rFonts w:ascii="PT Astra Serif" w:hAnsi="PT Astra Serif" w:cs="Arial"/>
                <w:color w:val="252625"/>
                <w:sz w:val="24"/>
                <w:szCs w:val="24"/>
                <w:shd w:val="clear" w:color="auto" w:fill="FFFFFF"/>
              </w:rPr>
              <w:t>765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кв. м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71:00:000000:73328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г. Тула, </w:t>
            </w:r>
            <w:r w:rsidRPr="0012164E">
              <w:rPr>
                <w:rFonts w:ascii="PT Astra Serif" w:hAnsi="PT Astra Serif"/>
                <w:sz w:val="24"/>
                <w:szCs w:val="24"/>
              </w:rPr>
              <w:br/>
              <w:t>Советский район,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 w:rsidRPr="0012164E">
              <w:rPr>
                <w:rFonts w:ascii="PT Astra Serif" w:hAnsi="PT Astra Serif"/>
                <w:sz w:val="24"/>
                <w:szCs w:val="24"/>
              </w:rPr>
              <w:t>Бундурина</w:t>
            </w:r>
            <w:proofErr w:type="spellEnd"/>
            <w:r w:rsidRPr="0012164E">
              <w:rPr>
                <w:rFonts w:ascii="PT Astra Serif" w:hAnsi="PT Astra Serif"/>
                <w:sz w:val="24"/>
                <w:szCs w:val="24"/>
              </w:rPr>
              <w:t>/Гоголевская, д.27/78</w:t>
            </w:r>
          </w:p>
        </w:tc>
        <w:tc>
          <w:tcPr>
            <w:tcW w:w="992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156,6</w:t>
            </w:r>
          </w:p>
          <w:p w:rsidR="00DC2357" w:rsidRPr="0012164E" w:rsidRDefault="0012164E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кв. м</w:t>
            </w:r>
          </w:p>
        </w:tc>
        <w:tc>
          <w:tcPr>
            <w:tcW w:w="1560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Снос</w:t>
            </w:r>
          </w:p>
        </w:tc>
      </w:tr>
      <w:tr w:rsidR="00DC2357" w:rsidRPr="003D1E4C" w:rsidTr="0012164E">
        <w:trPr>
          <w:trHeight w:val="1402"/>
          <w:jc w:val="center"/>
        </w:trPr>
        <w:tc>
          <w:tcPr>
            <w:tcW w:w="562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</w:rPr>
            </w:pPr>
            <w:r w:rsidRPr="0012164E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71:30:040119:133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г. Тула, </w:t>
            </w:r>
            <w:r w:rsidRPr="0012164E">
              <w:rPr>
                <w:rFonts w:ascii="PT Astra Serif" w:hAnsi="PT Astra Serif"/>
                <w:sz w:val="24"/>
                <w:szCs w:val="24"/>
              </w:rPr>
              <w:br/>
              <w:t>Советский район,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 w:rsidRPr="0012164E">
              <w:rPr>
                <w:rFonts w:ascii="PT Astra Serif" w:hAnsi="PT Astra Serif"/>
                <w:sz w:val="24"/>
                <w:szCs w:val="24"/>
              </w:rPr>
              <w:t>Бундурина</w:t>
            </w:r>
            <w:proofErr w:type="spellEnd"/>
            <w:r w:rsidRPr="0012164E">
              <w:rPr>
                <w:rFonts w:ascii="PT Astra Serif" w:hAnsi="PT Astra Serif"/>
                <w:sz w:val="24"/>
                <w:szCs w:val="24"/>
              </w:rPr>
              <w:t>, д.25</w:t>
            </w:r>
          </w:p>
        </w:tc>
        <w:tc>
          <w:tcPr>
            <w:tcW w:w="1559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многоквартирный дом</w:t>
            </w:r>
          </w:p>
        </w:tc>
        <w:tc>
          <w:tcPr>
            <w:tcW w:w="1134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1049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кв. м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sz w:val="24"/>
                <w:szCs w:val="24"/>
                <w:shd w:val="clear" w:color="auto" w:fill="FFFFFF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71:30:040119:203</w:t>
            </w:r>
          </w:p>
        </w:tc>
        <w:tc>
          <w:tcPr>
            <w:tcW w:w="2268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г. Тула, </w:t>
            </w:r>
            <w:r w:rsidRPr="0012164E">
              <w:rPr>
                <w:rFonts w:ascii="PT Astra Serif" w:hAnsi="PT Astra Serif"/>
                <w:sz w:val="24"/>
                <w:szCs w:val="24"/>
              </w:rPr>
              <w:br/>
              <w:t>Советский район,</w:t>
            </w:r>
          </w:p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 w:rsidRPr="0012164E">
              <w:rPr>
                <w:rFonts w:ascii="PT Astra Serif" w:hAnsi="PT Astra Serif"/>
                <w:sz w:val="24"/>
                <w:szCs w:val="24"/>
              </w:rPr>
              <w:t>Бундурина</w:t>
            </w:r>
            <w:proofErr w:type="spellEnd"/>
            <w:r w:rsidRPr="0012164E">
              <w:rPr>
                <w:rFonts w:ascii="PT Astra Serif" w:hAnsi="PT Astra Serif"/>
                <w:sz w:val="24"/>
                <w:szCs w:val="24"/>
              </w:rPr>
              <w:t>, д.25</w:t>
            </w:r>
          </w:p>
        </w:tc>
        <w:tc>
          <w:tcPr>
            <w:tcW w:w="992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2164E">
              <w:rPr>
                <w:rFonts w:ascii="PT Astra Serif" w:hAnsi="PT Astra Serif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DC2357" w:rsidRPr="0012164E" w:rsidRDefault="00DC2357" w:rsidP="001216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64E">
              <w:rPr>
                <w:rFonts w:ascii="PT Astra Serif" w:hAnsi="PT Astra Serif"/>
                <w:sz w:val="24"/>
                <w:szCs w:val="24"/>
              </w:rPr>
              <w:t>Сохранение</w:t>
            </w:r>
          </w:p>
        </w:tc>
      </w:tr>
    </w:tbl>
    <w:p w:rsidR="0012164E" w:rsidRDefault="0012164E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</w:p>
    <w:p w:rsidR="00DC2357" w:rsidRPr="00C16923" w:rsidRDefault="00DC2357" w:rsidP="00DC2357">
      <w:pPr>
        <w:pStyle w:val="a4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№3</w:t>
      </w: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DC2357" w:rsidRPr="000C55AC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DC2357" w:rsidRDefault="00DC2357" w:rsidP="00DC235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C2357" w:rsidRPr="00C16923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Перечень объектов культурного наследия, подлежащих сохранению в соответствии с законодательством </w:t>
      </w:r>
      <w:r>
        <w:rPr>
          <w:rFonts w:ascii="PT Astra Serif" w:hAnsi="PT Astra Serif"/>
          <w:sz w:val="28"/>
          <w:szCs w:val="28"/>
        </w:rPr>
        <w:br/>
        <w:t xml:space="preserve">Российской Федерации об объектах культурного наследия, расположенных в границах территории, </w:t>
      </w:r>
      <w:r>
        <w:rPr>
          <w:rFonts w:ascii="PT Astra Serif" w:hAnsi="PT Astra Serif"/>
          <w:sz w:val="28"/>
          <w:szCs w:val="28"/>
        </w:rPr>
        <w:br/>
        <w:t>подлежащей к</w:t>
      </w:r>
      <w:r w:rsidRPr="009744A7">
        <w:rPr>
          <w:rFonts w:ascii="PT Astra Serif" w:hAnsi="PT Astra Serif"/>
          <w:sz w:val="28"/>
          <w:szCs w:val="28"/>
          <w:lang w:eastAsia="ru-RU"/>
        </w:rPr>
        <w:t>омплексно</w:t>
      </w:r>
      <w:r>
        <w:rPr>
          <w:rFonts w:ascii="PT Astra Serif" w:hAnsi="PT Astra Serif"/>
          <w:sz w:val="28"/>
          <w:szCs w:val="28"/>
          <w:lang w:eastAsia="ru-RU"/>
        </w:rPr>
        <w:t xml:space="preserve">му развитию </w:t>
      </w:r>
      <w:r w:rsidRPr="009744A7">
        <w:rPr>
          <w:rFonts w:ascii="PT Astra Serif" w:hAnsi="PT Astra Serif"/>
          <w:sz w:val="28"/>
          <w:szCs w:val="28"/>
          <w:lang w:eastAsia="ru-RU"/>
        </w:rPr>
        <w:t>территори</w:t>
      </w:r>
      <w:r>
        <w:rPr>
          <w:rFonts w:ascii="PT Astra Serif" w:hAnsi="PT Astra Serif"/>
          <w:sz w:val="28"/>
          <w:szCs w:val="28"/>
          <w:lang w:eastAsia="ru-RU"/>
        </w:rPr>
        <w:t>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</w:p>
    <w:p w:rsidR="00DC2357" w:rsidRDefault="00DC2357" w:rsidP="00DC2357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3402"/>
        <w:gridCol w:w="2693"/>
        <w:gridCol w:w="2977"/>
      </w:tblGrid>
      <w:tr w:rsidR="00DC2357" w:rsidRPr="003D1E4C" w:rsidTr="00C76763">
        <w:trPr>
          <w:trHeight w:val="87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Адрес объекта капитального строительства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Наименования объекта капитального строительства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Вид объекта культурного наследия</w:t>
            </w:r>
          </w:p>
        </w:tc>
      </w:tr>
      <w:tr w:rsidR="00DC2357" w:rsidRPr="003D1E4C" w:rsidTr="00C76763">
        <w:trPr>
          <w:trHeight w:val="101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71:30:040119:133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71:30:040119:203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D1E4C">
              <w:rPr>
                <w:rFonts w:ascii="PT Astra Serif" w:hAnsi="PT Astra Serif"/>
                <w:sz w:val="24"/>
                <w:szCs w:val="24"/>
              </w:rPr>
              <w:t xml:space="preserve">г. Тула, </w:t>
            </w:r>
            <w:r w:rsidRPr="003D1E4C">
              <w:rPr>
                <w:rFonts w:ascii="PT Astra Serif" w:hAnsi="PT Astra Serif"/>
                <w:sz w:val="24"/>
                <w:szCs w:val="24"/>
              </w:rPr>
              <w:br/>
            </w:r>
            <w:r>
              <w:rPr>
                <w:rFonts w:ascii="PT Astra Serif" w:hAnsi="PT Astra Serif"/>
                <w:sz w:val="24"/>
                <w:szCs w:val="24"/>
              </w:rPr>
              <w:t>Советский</w:t>
            </w:r>
            <w:r w:rsidRPr="003D1E4C">
              <w:rPr>
                <w:rFonts w:ascii="PT Astra Serif" w:hAnsi="PT Astra Serif"/>
                <w:sz w:val="24"/>
                <w:szCs w:val="24"/>
              </w:rPr>
              <w:t xml:space="preserve"> район,</w:t>
            </w:r>
          </w:p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Бундурина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>, д.25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C2357" w:rsidRPr="003D1E4C" w:rsidRDefault="00DC2357" w:rsidP="00C767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C53D4">
              <w:rPr>
                <w:rFonts w:ascii="PT Astra Serif" w:hAnsi="PT Astra Serif" w:cstheme="minorHAnsi"/>
                <w:sz w:val="24"/>
                <w:szCs w:val="24"/>
              </w:rPr>
              <w:t>Нежилое здание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C2357" w:rsidRPr="003D1E4C" w:rsidRDefault="00471074" w:rsidP="0047107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>
              <w:rPr>
                <w:rFonts w:ascii="PT Astra Serif" w:hAnsi="PT Astra Serif" w:cstheme="minorHAnsi"/>
                <w:sz w:val="24"/>
                <w:szCs w:val="24"/>
              </w:rPr>
              <w:t xml:space="preserve">Памятник </w:t>
            </w:r>
            <w:r w:rsidR="00DC2357">
              <w:rPr>
                <w:rFonts w:ascii="PT Astra Serif" w:hAnsi="PT Astra Serif" w:cstheme="minorHAnsi"/>
                <w:sz w:val="24"/>
                <w:szCs w:val="24"/>
              </w:rPr>
              <w:t>«</w:t>
            </w:r>
            <w:r w:rsidR="00DC2357" w:rsidRPr="00AC53D4">
              <w:rPr>
                <w:rFonts w:ascii="PT Astra Serif" w:hAnsi="PT Astra Serif" w:cstheme="minorHAnsi"/>
                <w:sz w:val="24"/>
                <w:szCs w:val="24"/>
              </w:rPr>
              <w:t xml:space="preserve">Доходный дом Б.И. </w:t>
            </w:r>
            <w:proofErr w:type="spellStart"/>
            <w:r w:rsidR="00DC2357" w:rsidRPr="00AC53D4">
              <w:rPr>
                <w:rFonts w:ascii="PT Astra Serif" w:hAnsi="PT Astra Serif" w:cstheme="minorHAnsi"/>
                <w:sz w:val="24"/>
                <w:szCs w:val="24"/>
              </w:rPr>
              <w:t>Гольденблата</w:t>
            </w:r>
            <w:proofErr w:type="spellEnd"/>
            <w:r w:rsidR="00DC2357">
              <w:rPr>
                <w:rFonts w:ascii="PT Astra Serif" w:hAnsi="PT Astra Serif" w:cstheme="minorHAnsi"/>
                <w:sz w:val="24"/>
                <w:szCs w:val="24"/>
              </w:rPr>
              <w:t>»</w:t>
            </w:r>
          </w:p>
        </w:tc>
      </w:tr>
    </w:tbl>
    <w:p w:rsidR="00DC2357" w:rsidRDefault="00DC2357" w:rsidP="00DC2357">
      <w:pPr>
        <w:tabs>
          <w:tab w:val="left" w:pos="5025"/>
        </w:tabs>
      </w:pPr>
    </w:p>
    <w:p w:rsidR="00DC2357" w:rsidRDefault="00DC2357" w:rsidP="00DC2357">
      <w:pPr>
        <w:tabs>
          <w:tab w:val="left" w:pos="5025"/>
        </w:tabs>
        <w:rPr>
          <w:rFonts w:ascii="PT Astra Serif" w:hAnsi="PT Astra Serif"/>
          <w:sz w:val="28"/>
          <w:szCs w:val="28"/>
        </w:rPr>
      </w:pPr>
      <w:r>
        <w:tab/>
      </w:r>
      <w:r>
        <w:rPr>
          <w:rFonts w:ascii="PT Astra Serif" w:hAnsi="PT Astra Serif"/>
          <w:sz w:val="28"/>
          <w:szCs w:val="28"/>
        </w:rPr>
        <w:t>__________________________________</w:t>
      </w:r>
    </w:p>
    <w:p w:rsidR="00DC2357" w:rsidRDefault="00DC2357" w:rsidP="00DC2357">
      <w:pPr>
        <w:jc w:val="center"/>
      </w:pPr>
    </w:p>
    <w:p w:rsidR="00DC2357" w:rsidRDefault="00DC2357" w:rsidP="00DC2357">
      <w:pPr>
        <w:jc w:val="center"/>
      </w:pPr>
    </w:p>
    <w:p w:rsidR="00DC2357" w:rsidRDefault="00DC2357" w:rsidP="00DC2357">
      <w:pPr>
        <w:jc w:val="center"/>
      </w:pPr>
    </w:p>
    <w:p w:rsidR="00DC2357" w:rsidRDefault="00DC2357" w:rsidP="00DC2357">
      <w:pPr>
        <w:jc w:val="center"/>
      </w:pPr>
    </w:p>
    <w:p w:rsidR="00DC2357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  <w:sectPr w:rsidR="00DC2357" w:rsidSect="00DC235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C2357" w:rsidRPr="009005EE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№4</w:t>
      </w:r>
    </w:p>
    <w:p w:rsidR="00DC2357" w:rsidRPr="009005EE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DC2357" w:rsidRPr="009005EE" w:rsidRDefault="00DC2357" w:rsidP="00DC2357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DC2357" w:rsidRPr="009005EE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DC2357" w:rsidRPr="009005EE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DC2357" w:rsidRDefault="00DC2357" w:rsidP="00DC2357">
      <w:pPr>
        <w:pStyle w:val="a4"/>
        <w:jc w:val="center"/>
        <w:rPr>
          <w:rFonts w:ascii="PT Astra Serif" w:hAnsi="PT Astra Serif"/>
          <w:sz w:val="28"/>
          <w:szCs w:val="28"/>
          <w:lang w:eastAsia="ru-RU"/>
        </w:rPr>
      </w:pPr>
      <w:r w:rsidRPr="009005EE">
        <w:rPr>
          <w:rFonts w:ascii="PT Astra Serif" w:hAnsi="PT Astra Serif" w:cs="Times New Roman"/>
          <w:sz w:val="28"/>
          <w:szCs w:val="28"/>
        </w:rPr>
        <w:t>Основные</w:t>
      </w:r>
      <w:r w:rsidR="008C604E">
        <w:rPr>
          <w:rFonts w:ascii="PT Astra Serif" w:hAnsi="PT Astra Serif" w:cs="Times New Roman"/>
          <w:sz w:val="28"/>
          <w:szCs w:val="28"/>
        </w:rPr>
        <w:t xml:space="preserve"> и условно разрешенные</w:t>
      </w:r>
      <w:r w:rsidRPr="009005EE">
        <w:rPr>
          <w:rFonts w:ascii="PT Astra Serif" w:hAnsi="PT Astra Serif" w:cs="Times New Roman"/>
          <w:sz w:val="28"/>
          <w:szCs w:val="28"/>
        </w:rPr>
        <w:t xml:space="preserve"> виды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 w:cs="Times New Roman"/>
          <w:sz w:val="28"/>
          <w:szCs w:val="28"/>
        </w:rPr>
        <w:t>тии территории жилой застройки,</w:t>
      </w:r>
      <w:r w:rsidRPr="009005EE">
        <w:rPr>
          <w:rFonts w:ascii="PT Astra Serif" w:hAnsi="PT Astra Serif" w:cs="Times New Roman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 xml:space="preserve">расчетный объем строительства </w:t>
      </w:r>
      <w:r w:rsidRPr="009744A7">
        <w:rPr>
          <w:rFonts w:ascii="PT Astra Serif" w:hAnsi="PT Astra Serif"/>
          <w:sz w:val="28"/>
          <w:szCs w:val="28"/>
        </w:rPr>
        <w:t xml:space="preserve">в границах </w:t>
      </w:r>
      <w:r>
        <w:rPr>
          <w:rFonts w:ascii="PT Astra Serif" w:hAnsi="PT Astra Serif"/>
          <w:sz w:val="28"/>
          <w:szCs w:val="28"/>
        </w:rPr>
        <w:t xml:space="preserve">территории жилой застройки в квартале, ограниченном улицами </w:t>
      </w:r>
      <w:proofErr w:type="spellStart"/>
      <w:r>
        <w:rPr>
          <w:rFonts w:ascii="PT Astra Serif" w:hAnsi="PT Astra Serif"/>
          <w:sz w:val="28"/>
          <w:szCs w:val="28"/>
        </w:rPr>
        <w:t>Бундурина</w:t>
      </w:r>
      <w:proofErr w:type="spellEnd"/>
      <w:r>
        <w:rPr>
          <w:rFonts w:ascii="PT Astra Serif" w:hAnsi="PT Astra Serif"/>
          <w:sz w:val="28"/>
          <w:szCs w:val="28"/>
        </w:rPr>
        <w:t>, Пушкинская, Свободы и Гоголевская</w:t>
      </w:r>
    </w:p>
    <w:p w:rsidR="00DC2357" w:rsidRDefault="00DC2357" w:rsidP="00DC2357">
      <w:pPr>
        <w:pStyle w:val="a4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 xml:space="preserve">Основные </w:t>
      </w:r>
      <w:r w:rsidR="007B04C9">
        <w:rPr>
          <w:rFonts w:ascii="PT Astra Serif" w:hAnsi="PT Astra Serif"/>
          <w:sz w:val="28"/>
          <w:szCs w:val="28"/>
        </w:rPr>
        <w:t>и условно разрешенные</w:t>
      </w:r>
      <w:r w:rsidR="007B04C9" w:rsidRPr="009005EE">
        <w:rPr>
          <w:rFonts w:ascii="PT Astra Serif" w:hAnsi="PT Astra Serif"/>
          <w:sz w:val="28"/>
          <w:szCs w:val="28"/>
        </w:rPr>
        <w:t xml:space="preserve"> виды </w:t>
      </w:r>
      <w:r w:rsidRPr="00D50124">
        <w:rPr>
          <w:rFonts w:ascii="PT Astra Serif" w:hAnsi="PT Astra Serif"/>
          <w:sz w:val="28"/>
          <w:szCs w:val="28"/>
        </w:rPr>
        <w:t>использования земельн</w:t>
      </w:r>
      <w:r>
        <w:rPr>
          <w:rFonts w:ascii="PT Astra Serif" w:hAnsi="PT Astra Serif"/>
          <w:sz w:val="28"/>
          <w:szCs w:val="28"/>
        </w:rPr>
        <w:t>ого</w:t>
      </w:r>
      <w:r w:rsidRPr="00D50124">
        <w:rPr>
          <w:rFonts w:ascii="PT Astra Serif" w:hAnsi="PT Astra Serif"/>
          <w:sz w:val="28"/>
          <w:szCs w:val="28"/>
        </w:rPr>
        <w:t xml:space="preserve"> участк</w:t>
      </w:r>
      <w:r>
        <w:rPr>
          <w:rFonts w:ascii="PT Astra Serif" w:hAnsi="PT Astra Serif"/>
          <w:sz w:val="28"/>
          <w:szCs w:val="28"/>
        </w:rPr>
        <w:t xml:space="preserve">а </w:t>
      </w:r>
      <w:r>
        <w:rPr>
          <w:rFonts w:ascii="PT Astra Serif" w:hAnsi="PT Astra Serif"/>
          <w:sz w:val="28"/>
          <w:szCs w:val="28"/>
        </w:rPr>
        <w:br/>
      </w:r>
      <w:r w:rsidRPr="00D50124">
        <w:rPr>
          <w:rFonts w:ascii="PT Astra Serif" w:hAnsi="PT Astra Serif"/>
          <w:sz w:val="28"/>
          <w:szCs w:val="28"/>
        </w:rPr>
        <w:t>и объектов капитального строительства:</w:t>
      </w:r>
    </w:p>
    <w:p w:rsidR="00DC2357" w:rsidRPr="00D50124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35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3544"/>
      </w:tblGrid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A80313" w:rsidTr="00A80313">
        <w:trPr>
          <w:jc w:val="center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3" w:rsidRPr="002E1E97" w:rsidRDefault="00A80313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proofErr w:type="spellStart"/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среднеэтажная</w:t>
            </w:r>
            <w:proofErr w:type="spellEnd"/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2.5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2.6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3.1.1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3.4.1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3.5.1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улично-дорожная сеть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12.0.1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12.0.2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5.1.2</w:t>
            </w:r>
          </w:p>
        </w:tc>
      </w:tr>
      <w:tr w:rsidR="00DC2357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57" w:rsidRPr="002E1E97" w:rsidRDefault="00DC2357" w:rsidP="00C76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5.1.3</w:t>
            </w:r>
          </w:p>
        </w:tc>
      </w:tr>
      <w:tr w:rsidR="00A80313" w:rsidTr="00A80313">
        <w:trPr>
          <w:jc w:val="center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3" w:rsidRPr="002E1E97" w:rsidRDefault="00A80313" w:rsidP="00A8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A80313" w:rsidTr="00A80313">
        <w:trPr>
          <w:jc w:val="center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3" w:rsidRPr="002E1E97" w:rsidRDefault="00A80313" w:rsidP="00A8031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магазины &lt;*&gt;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3" w:rsidRPr="002E1E97" w:rsidRDefault="00A80313" w:rsidP="00A80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E1E97">
              <w:rPr>
                <w:rFonts w:ascii="PT Astra Serif" w:eastAsiaTheme="minorHAnsi" w:hAnsi="PT Astra Serif" w:cs="PT Astra Serif"/>
                <w:sz w:val="24"/>
                <w:szCs w:val="24"/>
              </w:rPr>
              <w:t>4.4</w:t>
            </w:r>
          </w:p>
        </w:tc>
      </w:tr>
    </w:tbl>
    <w:p w:rsidR="002E1E97" w:rsidRDefault="002E1E97" w:rsidP="00A80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A80313" w:rsidRPr="00A80313" w:rsidRDefault="00A80313" w:rsidP="00A80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A80313">
        <w:rPr>
          <w:rFonts w:ascii="PT Astra Serif" w:eastAsiaTheme="minorHAnsi" w:hAnsi="PT Astra Serif" w:cs="PT Astra Serif"/>
          <w:sz w:val="28"/>
          <w:szCs w:val="28"/>
        </w:rPr>
        <w:t>&lt;*&gt; Отдельно стоящие объекты указанных видов использования могут размещаться только на земельных участках, примыкающих к красным линиям улиц и дорог всех типов, являющихся территориями общего пользования.</w:t>
      </w:r>
    </w:p>
    <w:p w:rsidR="00DC2357" w:rsidRPr="00A80313" w:rsidRDefault="00DC2357" w:rsidP="00DC2357">
      <w:pPr>
        <w:pStyle w:val="a4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DC2357" w:rsidRDefault="00DC2357" w:rsidP="00DC2357">
      <w:pPr>
        <w:pStyle w:val="a4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Предельные размеры земельных участков и предельные параметры </w:t>
      </w:r>
      <w:r>
        <w:rPr>
          <w:rFonts w:ascii="PT Astra Serif" w:hAnsi="PT Astra Serif" w:cs="Times New Roman"/>
          <w:sz w:val="28"/>
          <w:szCs w:val="28"/>
        </w:rPr>
        <w:t>р</w:t>
      </w:r>
      <w:r w:rsidRPr="009005EE">
        <w:rPr>
          <w:rFonts w:ascii="PT Astra Serif" w:hAnsi="PT Astra Serif" w:cs="Times New Roman"/>
          <w:sz w:val="28"/>
          <w:szCs w:val="28"/>
        </w:rPr>
        <w:t>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>:</w:t>
      </w:r>
    </w:p>
    <w:p w:rsidR="00DC2357" w:rsidRPr="009005EE" w:rsidRDefault="00DC2357" w:rsidP="00DC2357">
      <w:pPr>
        <w:pStyle w:val="a4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DC2357" w:rsidRPr="009005EE" w:rsidRDefault="00DC2357" w:rsidP="00DC2357">
      <w:pPr>
        <w:pStyle w:val="a4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DC2357" w:rsidRDefault="00DC2357" w:rsidP="00DC2357">
      <w:pPr>
        <w:pStyle w:val="a4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предельная высота зданий, строений, сооружений</w:t>
      </w:r>
      <w:r>
        <w:rPr>
          <w:rFonts w:ascii="PT Astra Serif" w:hAnsi="PT Astra Serif" w:cs="Times New Roman"/>
          <w:sz w:val="28"/>
          <w:szCs w:val="28"/>
        </w:rPr>
        <w:t xml:space="preserve"> – не более 36 м</w:t>
      </w:r>
      <w:r w:rsidRPr="009005EE">
        <w:rPr>
          <w:rFonts w:ascii="PT Astra Serif" w:hAnsi="PT Astra Serif" w:cs="Times New Roman"/>
          <w:sz w:val="28"/>
          <w:szCs w:val="28"/>
        </w:rPr>
        <w:t>;</w:t>
      </w:r>
    </w:p>
    <w:p w:rsidR="00DC2357" w:rsidRPr="009005EE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- максимальный процент застройки в границах земельного участка - 40%;</w:t>
      </w:r>
    </w:p>
    <w:p w:rsidR="00DC2357" w:rsidRPr="00C20FB5" w:rsidRDefault="00DC2357" w:rsidP="00DC2357">
      <w:pPr>
        <w:pStyle w:val="a4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FB5">
        <w:rPr>
          <w:rFonts w:ascii="PT Astra Serif" w:hAnsi="PT Astra Serif" w:cs="Times New Roman"/>
          <w:sz w:val="28"/>
          <w:szCs w:val="28"/>
        </w:rPr>
        <w:t>- максимальный коэффициент застройки в границах территории комплексного развития – 0,</w:t>
      </w:r>
      <w:r>
        <w:rPr>
          <w:rFonts w:ascii="PT Astra Serif" w:hAnsi="PT Astra Serif" w:cs="Times New Roman"/>
          <w:sz w:val="28"/>
          <w:szCs w:val="28"/>
        </w:rPr>
        <w:t>6</w:t>
      </w:r>
      <w:r w:rsidRPr="00C20FB5">
        <w:rPr>
          <w:rFonts w:ascii="PT Astra Serif" w:hAnsi="PT Astra Serif" w:cs="Times New Roman"/>
          <w:sz w:val="28"/>
          <w:szCs w:val="28"/>
        </w:rPr>
        <w:t>;</w:t>
      </w:r>
    </w:p>
    <w:p w:rsidR="00DC2357" w:rsidRDefault="00DC2357" w:rsidP="00DC2357">
      <w:pPr>
        <w:pStyle w:val="a4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FB5">
        <w:rPr>
          <w:rFonts w:ascii="PT Astra Serif" w:hAnsi="PT Astra Serif" w:cs="Times New Roman"/>
          <w:sz w:val="28"/>
          <w:szCs w:val="28"/>
        </w:rPr>
        <w:t>- максимальный коэффициент плотности застройки в границах территории комплексного развития</w:t>
      </w:r>
      <w:r>
        <w:rPr>
          <w:rFonts w:ascii="PT Astra Serif" w:hAnsi="PT Astra Serif" w:cs="Times New Roman"/>
          <w:sz w:val="28"/>
          <w:szCs w:val="28"/>
        </w:rPr>
        <w:t xml:space="preserve"> – 4</w:t>
      </w:r>
      <w:r w:rsidRPr="00C20FB5">
        <w:rPr>
          <w:rFonts w:ascii="PT Astra Serif" w:hAnsi="PT Astra Serif" w:cs="Times New Roman"/>
          <w:sz w:val="28"/>
          <w:szCs w:val="28"/>
        </w:rPr>
        <w:t>,0;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>
        <w:rPr>
          <w:rFonts w:ascii="PT Astra Serif" w:eastAsiaTheme="minorHAnsi" w:hAnsi="PT Astra Serif" w:cs="Arial"/>
          <w:sz w:val="28"/>
          <w:szCs w:val="28"/>
        </w:rPr>
        <w:t xml:space="preserve"> </w:t>
      </w:r>
      <w:proofErr w:type="spellStart"/>
      <w:r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>
        <w:rPr>
          <w:rFonts w:ascii="PT Astra Serif" w:eastAsiaTheme="minorHAnsi" w:hAnsi="PT Astra Serif" w:cs="Arial"/>
          <w:sz w:val="28"/>
          <w:szCs w:val="28"/>
        </w:rPr>
        <w:t>-места</w:t>
      </w:r>
      <w:r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DC2357" w:rsidRPr="00010FE1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eastAsiaTheme="minorHAnsi" w:hAnsi="PT Astra Serif" w:cs="Arial"/>
          <w:sz w:val="28"/>
          <w:szCs w:val="28"/>
        </w:rPr>
        <w:t>Расчетный о</w:t>
      </w:r>
      <w:r w:rsidRPr="00010FE1">
        <w:rPr>
          <w:rFonts w:ascii="PT Astra Serif" w:eastAsiaTheme="minorHAnsi" w:hAnsi="PT Astra Serif" w:cs="Arial"/>
          <w:sz w:val="28"/>
          <w:szCs w:val="28"/>
        </w:rPr>
        <w:t>бъем строительства:</w:t>
      </w:r>
    </w:p>
    <w:p w:rsidR="00DC2357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 xml:space="preserve">- объекты жилой застройки – </w:t>
      </w:r>
      <w:r>
        <w:rPr>
          <w:rFonts w:ascii="PT Astra Serif" w:eastAsiaTheme="minorHAnsi" w:hAnsi="PT Astra Serif" w:cs="Arial"/>
          <w:sz w:val="28"/>
          <w:szCs w:val="28"/>
        </w:rPr>
        <w:t>7850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кв. м (общая </w:t>
      </w:r>
      <w:r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DC2357" w:rsidRPr="009005EE" w:rsidRDefault="00DC2357" w:rsidP="00DC23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56FF2" w:rsidRPr="009005EE" w:rsidRDefault="00656FF2" w:rsidP="00DC2357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DC2357" w:rsidRDefault="00DC2357" w:rsidP="00DC2357">
      <w:pPr>
        <w:tabs>
          <w:tab w:val="left" w:pos="4962"/>
        </w:tabs>
        <w:spacing w:after="0" w:line="240" w:lineRule="auto"/>
        <w:jc w:val="center"/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____________________________________</w:t>
      </w:r>
    </w:p>
    <w:p w:rsidR="00DC2357" w:rsidRDefault="00DC2357" w:rsidP="00DC2357">
      <w:pPr>
        <w:jc w:val="center"/>
      </w:pPr>
    </w:p>
    <w:sectPr w:rsidR="00DC2357" w:rsidSect="00DC2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357" w:rsidRDefault="00DC2357" w:rsidP="00DC2357">
      <w:pPr>
        <w:spacing w:after="0" w:line="240" w:lineRule="auto"/>
      </w:pPr>
      <w:r>
        <w:separator/>
      </w:r>
    </w:p>
  </w:endnote>
  <w:endnote w:type="continuationSeparator" w:id="0">
    <w:p w:rsidR="00DC2357" w:rsidRDefault="00DC2357" w:rsidP="00DC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01" w:rsidRDefault="002C610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01" w:rsidRDefault="002C610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01" w:rsidRDefault="002C61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357" w:rsidRDefault="00DC2357" w:rsidP="00DC2357">
      <w:pPr>
        <w:spacing w:after="0" w:line="240" w:lineRule="auto"/>
      </w:pPr>
      <w:r>
        <w:separator/>
      </w:r>
    </w:p>
  </w:footnote>
  <w:footnote w:type="continuationSeparator" w:id="0">
    <w:p w:rsidR="00DC2357" w:rsidRDefault="00DC2357" w:rsidP="00DC2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01" w:rsidRDefault="002C610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590100"/>
      <w:docPartObj>
        <w:docPartGallery w:val="Page Numbers (Top of Page)"/>
        <w:docPartUnique/>
      </w:docPartObj>
    </w:sdtPr>
    <w:sdtEndPr/>
    <w:sdtContent>
      <w:p w:rsidR="002C6101" w:rsidRDefault="002C610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DB1">
          <w:rPr>
            <w:noProof/>
          </w:rPr>
          <w:t>6</w:t>
        </w:r>
        <w:r>
          <w:fldChar w:fldCharType="end"/>
        </w:r>
      </w:p>
    </w:sdtContent>
  </w:sdt>
  <w:p w:rsidR="002C6101" w:rsidRDefault="002C610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01" w:rsidRDefault="002C610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57"/>
    <w:rsid w:val="00030890"/>
    <w:rsid w:val="0008395F"/>
    <w:rsid w:val="001144C5"/>
    <w:rsid w:val="0012164E"/>
    <w:rsid w:val="001B56B2"/>
    <w:rsid w:val="00263FB8"/>
    <w:rsid w:val="002C6101"/>
    <w:rsid w:val="002E1E97"/>
    <w:rsid w:val="00471074"/>
    <w:rsid w:val="00572DF0"/>
    <w:rsid w:val="005D20FB"/>
    <w:rsid w:val="00656FF2"/>
    <w:rsid w:val="006A76F4"/>
    <w:rsid w:val="006D3DB1"/>
    <w:rsid w:val="00715F04"/>
    <w:rsid w:val="007A2B6F"/>
    <w:rsid w:val="007B04C9"/>
    <w:rsid w:val="008A1EF7"/>
    <w:rsid w:val="008C604E"/>
    <w:rsid w:val="00A26737"/>
    <w:rsid w:val="00A57FA9"/>
    <w:rsid w:val="00A80313"/>
    <w:rsid w:val="00B13409"/>
    <w:rsid w:val="00C307FB"/>
    <w:rsid w:val="00DC2357"/>
    <w:rsid w:val="00EA502C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chartTrackingRefBased/>
  <w15:docId w15:val="{B5E66349-8F83-4C6D-8A36-DBC39D2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35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357"/>
    <w:pPr>
      <w:ind w:left="720"/>
      <w:contextualSpacing/>
    </w:pPr>
  </w:style>
  <w:style w:type="paragraph" w:styleId="a4">
    <w:name w:val="No Spacing"/>
    <w:link w:val="a5"/>
    <w:uiPriority w:val="1"/>
    <w:qFormat/>
    <w:rsid w:val="00DC2357"/>
    <w:pPr>
      <w:spacing w:after="0" w:line="240" w:lineRule="auto"/>
    </w:pPr>
  </w:style>
  <w:style w:type="table" w:styleId="a6">
    <w:name w:val="Table Grid"/>
    <w:basedOn w:val="a1"/>
    <w:uiPriority w:val="39"/>
    <w:rsid w:val="00DC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link w:val="a4"/>
    <w:uiPriority w:val="1"/>
    <w:locked/>
    <w:rsid w:val="00DC2357"/>
  </w:style>
  <w:style w:type="paragraph" w:styleId="a7">
    <w:name w:val="header"/>
    <w:basedOn w:val="a"/>
    <w:link w:val="a8"/>
    <w:uiPriority w:val="99"/>
    <w:unhideWhenUsed/>
    <w:rsid w:val="00DC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35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C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3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B2663-416A-4047-ABAD-83C73EEFB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26</cp:revision>
  <dcterms:created xsi:type="dcterms:W3CDTF">2025-10-13T11:33:00Z</dcterms:created>
  <dcterms:modified xsi:type="dcterms:W3CDTF">2025-10-13T14:31:00Z</dcterms:modified>
</cp:coreProperties>
</file>